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48" w:rsidRPr="00650BF4" w:rsidRDefault="00650BF4">
      <w:pPr>
        <w:rPr>
          <w:rFonts w:ascii="Arial" w:hAnsi="Arial" w:cs="Arial"/>
          <w:b/>
          <w:sz w:val="24"/>
          <w:szCs w:val="24"/>
        </w:rPr>
      </w:pPr>
      <w:r w:rsidRPr="00650BF4">
        <w:rPr>
          <w:rFonts w:ascii="Arial" w:hAnsi="Arial" w:cs="Arial"/>
          <w:b/>
          <w:sz w:val="24"/>
          <w:szCs w:val="24"/>
        </w:rPr>
        <w:t>Kommentar</w:t>
      </w:r>
      <w:r w:rsidR="00411619">
        <w:rPr>
          <w:rFonts w:ascii="Arial" w:hAnsi="Arial" w:cs="Arial"/>
          <w:b/>
          <w:sz w:val="24"/>
          <w:szCs w:val="24"/>
        </w:rPr>
        <w:t>e</w:t>
      </w:r>
      <w:r w:rsidRPr="00650BF4">
        <w:rPr>
          <w:rFonts w:ascii="Arial" w:hAnsi="Arial" w:cs="Arial"/>
          <w:b/>
          <w:sz w:val="24"/>
          <w:szCs w:val="24"/>
        </w:rPr>
        <w:t xml:space="preserve"> des Autors zu</w:t>
      </w:r>
      <w:r w:rsidR="00ED0C4D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 Titel</w:t>
      </w:r>
    </w:p>
    <w:p w:rsidR="00650BF4" w:rsidRDefault="00650BF4" w:rsidP="00650BF4">
      <w:pPr>
        <w:jc w:val="center"/>
        <w:rPr>
          <w:rFonts w:ascii="Arial" w:hAnsi="Arial" w:cs="Arial"/>
          <w:b/>
          <w:sz w:val="28"/>
          <w:szCs w:val="28"/>
        </w:rPr>
      </w:pPr>
      <w:r w:rsidRPr="00650BF4">
        <w:rPr>
          <w:rFonts w:ascii="Arial" w:hAnsi="Arial" w:cs="Arial"/>
          <w:b/>
          <w:sz w:val="28"/>
          <w:szCs w:val="28"/>
        </w:rPr>
        <w:t>„Projekte und Projektmanagement“</w:t>
      </w:r>
    </w:p>
    <w:p w:rsidR="007C7CF3" w:rsidRPr="001B51BE" w:rsidRDefault="001B51BE" w:rsidP="001B51BE">
      <w:pPr>
        <w:rPr>
          <w:rFonts w:ascii="Arial" w:hAnsi="Arial" w:cs="Arial"/>
          <w:b/>
          <w:sz w:val="24"/>
          <w:szCs w:val="24"/>
        </w:rPr>
      </w:pPr>
      <w:r w:rsidRPr="001B51BE">
        <w:rPr>
          <w:rFonts w:ascii="Arial" w:hAnsi="Arial" w:cs="Arial"/>
          <w:b/>
          <w:sz w:val="24"/>
          <w:szCs w:val="24"/>
        </w:rPr>
        <w:t xml:space="preserve">mit </w:t>
      </w:r>
      <w:r w:rsidR="007C7CF3">
        <w:rPr>
          <w:rFonts w:ascii="Arial" w:hAnsi="Arial" w:cs="Arial"/>
          <w:b/>
          <w:sz w:val="24"/>
          <w:szCs w:val="24"/>
        </w:rPr>
        <w:t xml:space="preserve">Feedbackbogen – gerne zur Zusendung an den Autor an </w:t>
      </w:r>
      <w:hyperlink r:id="rId8" w:history="1">
        <w:r w:rsidR="007C7CF3" w:rsidRPr="007A6EDA">
          <w:rPr>
            <w:rStyle w:val="Hyperlink"/>
            <w:rFonts w:ascii="Arial" w:hAnsi="Arial" w:cs="Arial"/>
            <w:b/>
            <w:sz w:val="24"/>
            <w:szCs w:val="24"/>
          </w:rPr>
          <w:t>iwk@promedia.de</w:t>
        </w:r>
      </w:hyperlink>
      <w:r w:rsidR="007C7CF3">
        <w:rPr>
          <w:rFonts w:ascii="Arial" w:hAnsi="Arial" w:cs="Arial"/>
          <w:b/>
          <w:sz w:val="24"/>
          <w:szCs w:val="24"/>
        </w:rPr>
        <w:t xml:space="preserve"> </w:t>
      </w:r>
    </w:p>
    <w:p w:rsidR="00650BF4" w:rsidRDefault="00650BF4" w:rsidP="00650B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="00A32D64">
        <w:rPr>
          <w:rFonts w:ascii="Arial" w:hAnsi="Arial" w:cs="Arial"/>
          <w:sz w:val="24"/>
          <w:szCs w:val="24"/>
        </w:rPr>
        <w:t xml:space="preserve">Autor stellt an </w:t>
      </w:r>
      <w:r w:rsidR="00A32D64" w:rsidRPr="00A32D64">
        <w:rPr>
          <w:rFonts w:ascii="Arial" w:hAnsi="Arial" w:cs="Arial"/>
          <w:sz w:val="24"/>
          <w:szCs w:val="24"/>
        </w:rPr>
        <w:t>di</w:t>
      </w:r>
      <w:r w:rsidR="00A32D64">
        <w:rPr>
          <w:rFonts w:ascii="Arial" w:hAnsi="Arial" w:cs="Arial"/>
          <w:sz w:val="24"/>
          <w:szCs w:val="24"/>
        </w:rPr>
        <w:t>e</w:t>
      </w:r>
      <w:r w:rsidR="00A32D64" w:rsidRPr="00A32D64">
        <w:rPr>
          <w:rFonts w:ascii="Arial" w:hAnsi="Arial" w:cs="Arial"/>
          <w:sz w:val="24"/>
          <w:szCs w:val="24"/>
        </w:rPr>
        <w:t>se</w:t>
      </w:r>
      <w:r w:rsidR="00A32D64">
        <w:rPr>
          <w:rFonts w:ascii="Arial" w:hAnsi="Arial" w:cs="Arial"/>
          <w:sz w:val="24"/>
          <w:szCs w:val="24"/>
        </w:rPr>
        <w:t>s</w:t>
      </w:r>
      <w:r w:rsidR="00A32D64" w:rsidRPr="00A32D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Publikationsvorhaben </w:t>
      </w:r>
      <w:r w:rsidR="00A32D64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olgende </w:t>
      </w:r>
      <w:r w:rsidR="00A32D64" w:rsidRPr="00A32D64">
        <w:rPr>
          <w:rFonts w:ascii="Arial" w:hAnsi="Arial" w:cs="Arial"/>
          <w:b/>
          <w:sz w:val="24"/>
          <w:szCs w:val="24"/>
        </w:rPr>
        <w:t>eigene Ansprüche</w:t>
      </w:r>
      <w:r>
        <w:rPr>
          <w:rFonts w:ascii="Arial" w:hAnsi="Arial" w:cs="Arial"/>
          <w:sz w:val="24"/>
          <w:szCs w:val="24"/>
        </w:rPr>
        <w:t>:</w:t>
      </w:r>
    </w:p>
    <w:p w:rsidR="00650BF4" w:rsidRDefault="00650BF4" w:rsidP="00B322B7">
      <w:pPr>
        <w:pStyle w:val="Listenabsatz"/>
        <w:numPr>
          <w:ilvl w:val="0"/>
          <w:numId w:val="6"/>
        </w:num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 xml:space="preserve">Das </w:t>
      </w:r>
      <w:r w:rsidR="00B322B7">
        <w:rPr>
          <w:rFonts w:ascii="Arial" w:hAnsi="Arial" w:cs="Arial"/>
          <w:sz w:val="24"/>
          <w:szCs w:val="24"/>
        </w:rPr>
        <w:t xml:space="preserve">o. g. </w:t>
      </w:r>
      <w:r w:rsidRPr="00650BF4">
        <w:rPr>
          <w:rFonts w:ascii="Arial" w:hAnsi="Arial" w:cs="Arial"/>
          <w:sz w:val="24"/>
          <w:szCs w:val="24"/>
        </w:rPr>
        <w:t>Publikationsvorhaben in der Einheit von</w:t>
      </w:r>
    </w:p>
    <w:p w:rsidR="00650BF4" w:rsidRPr="00B322B7" w:rsidRDefault="00650BF4" w:rsidP="00B322B7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322B7">
        <w:rPr>
          <w:rFonts w:ascii="Arial" w:hAnsi="Arial" w:cs="Arial"/>
          <w:sz w:val="24"/>
          <w:szCs w:val="24"/>
        </w:rPr>
        <w:t>Print-Form,</w:t>
      </w:r>
    </w:p>
    <w:p w:rsidR="00650BF4" w:rsidRPr="00B322B7" w:rsidRDefault="00650BF4" w:rsidP="00B322B7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322B7">
        <w:rPr>
          <w:rFonts w:ascii="Arial" w:hAnsi="Arial" w:cs="Arial"/>
          <w:sz w:val="24"/>
          <w:szCs w:val="24"/>
        </w:rPr>
        <w:t>eBook</w:t>
      </w:r>
      <w:r w:rsidR="00A32D64">
        <w:rPr>
          <w:rFonts w:ascii="Arial" w:hAnsi="Arial" w:cs="Arial"/>
          <w:sz w:val="24"/>
          <w:szCs w:val="24"/>
        </w:rPr>
        <w:t xml:space="preserve"> und</w:t>
      </w:r>
    </w:p>
    <w:p w:rsidR="00650BF4" w:rsidRPr="00B322B7" w:rsidRDefault="00650BF4" w:rsidP="00B322B7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322B7">
        <w:rPr>
          <w:rFonts w:ascii="Arial" w:hAnsi="Arial" w:cs="Arial"/>
          <w:sz w:val="24"/>
          <w:szCs w:val="24"/>
        </w:rPr>
        <w:t xml:space="preserve">Online-Zusatzmaterial (mit Excel-, Word-, PDF- und  PPT-Dateien) </w:t>
      </w:r>
    </w:p>
    <w:p w:rsidR="00650BF4" w:rsidRDefault="00650BF4" w:rsidP="00650B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für interessierte Kunden ein </w:t>
      </w:r>
      <w:r w:rsidRPr="001B51BE">
        <w:rPr>
          <w:rFonts w:ascii="Arial" w:hAnsi="Arial" w:cs="Arial"/>
          <w:b/>
          <w:sz w:val="24"/>
          <w:szCs w:val="24"/>
        </w:rPr>
        <w:t>Angebot</w:t>
      </w:r>
      <w:r>
        <w:rPr>
          <w:rFonts w:ascii="Arial" w:hAnsi="Arial" w:cs="Arial"/>
          <w:sz w:val="24"/>
          <w:szCs w:val="24"/>
        </w:rPr>
        <w:t xml:space="preserve">, das </w:t>
      </w:r>
      <w:r w:rsidR="00A32D64">
        <w:rPr>
          <w:rFonts w:ascii="Arial" w:hAnsi="Arial" w:cs="Arial"/>
          <w:sz w:val="24"/>
          <w:szCs w:val="24"/>
        </w:rPr>
        <w:t xml:space="preserve">sich </w:t>
      </w:r>
      <w:r>
        <w:rPr>
          <w:rFonts w:ascii="Arial" w:hAnsi="Arial" w:cs="Arial"/>
          <w:sz w:val="24"/>
          <w:szCs w:val="24"/>
        </w:rPr>
        <w:t xml:space="preserve">– aus Sicht des Autors </w:t>
      </w:r>
      <w:r w:rsidR="00E77D4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 Bezug auf </w:t>
      </w:r>
    </w:p>
    <w:p w:rsidR="00650BF4" w:rsidRPr="00650BF4" w:rsidRDefault="00650BF4" w:rsidP="00650BF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 xml:space="preserve">Inhalt, </w:t>
      </w:r>
    </w:p>
    <w:p w:rsidR="00650BF4" w:rsidRPr="00650BF4" w:rsidRDefault="00650BF4" w:rsidP="00650BF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 xml:space="preserve">Umfang, </w:t>
      </w:r>
    </w:p>
    <w:p w:rsidR="00650BF4" w:rsidRPr="00650BF4" w:rsidRDefault="00650BF4" w:rsidP="00650BF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 xml:space="preserve">Visualisierung, </w:t>
      </w:r>
    </w:p>
    <w:p w:rsidR="00650BF4" w:rsidRPr="00650BF4" w:rsidRDefault="00650BF4" w:rsidP="00650BF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 xml:space="preserve">Beispiel- und Praxisbezug, </w:t>
      </w:r>
    </w:p>
    <w:p w:rsidR="00650BF4" w:rsidRPr="00650BF4" w:rsidRDefault="00650BF4" w:rsidP="00650BF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0BF4">
        <w:rPr>
          <w:rFonts w:ascii="Arial" w:hAnsi="Arial" w:cs="Arial"/>
          <w:sz w:val="24"/>
          <w:szCs w:val="24"/>
        </w:rPr>
        <w:t>Übungsmöglichkeiten</w:t>
      </w:r>
      <w:r>
        <w:rPr>
          <w:rFonts w:ascii="Arial" w:hAnsi="Arial" w:cs="Arial"/>
          <w:sz w:val="24"/>
          <w:szCs w:val="24"/>
        </w:rPr>
        <w:t xml:space="preserve"> u. a.</w:t>
      </w:r>
    </w:p>
    <w:p w:rsidR="00A32D64" w:rsidRDefault="00A32D64" w:rsidP="00650BF4">
      <w:pPr>
        <w:jc w:val="both"/>
        <w:rPr>
          <w:rFonts w:ascii="Arial" w:hAnsi="Arial" w:cs="Arial"/>
          <w:sz w:val="24"/>
          <w:szCs w:val="24"/>
        </w:rPr>
      </w:pPr>
      <w:r w:rsidRPr="00A32D64">
        <w:rPr>
          <w:rFonts w:ascii="Arial" w:hAnsi="Arial" w:cs="Arial"/>
          <w:sz w:val="24"/>
          <w:szCs w:val="24"/>
        </w:rPr>
        <w:t>gut in die Reihe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der anderen </w:t>
      </w:r>
      <w:r w:rsidR="00650BF4">
        <w:rPr>
          <w:rFonts w:ascii="Arial" w:hAnsi="Arial" w:cs="Arial"/>
          <w:sz w:val="24"/>
          <w:szCs w:val="24"/>
        </w:rPr>
        <w:t xml:space="preserve">Publikationen zum gleichen Thema </w:t>
      </w:r>
      <w:r>
        <w:rPr>
          <w:rFonts w:ascii="Arial" w:hAnsi="Arial" w:cs="Arial"/>
          <w:sz w:val="24"/>
          <w:szCs w:val="24"/>
        </w:rPr>
        <w:t>einordnet und auch einige Alleinstellungsmerkmale aufweist.</w:t>
      </w:r>
    </w:p>
    <w:p w:rsidR="001B51BE" w:rsidRPr="001B51BE" w:rsidRDefault="00E77D4E" w:rsidP="00650B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2.35pt;margin-top:17.1pt;width:51.45pt;height:30.45pt;z-index:251660288;mso-height-percent:200;mso-height-percent:200;mso-width-relative:margin;mso-height-relative:margin" fillcolor="#fff2cc [663]">
            <v:textbox style="mso-fit-shape-to-text:t">
              <w:txbxContent>
                <w:p w:rsidR="001B51BE" w:rsidRPr="00A32D64" w:rsidRDefault="00A32D64" w:rsidP="00A32D64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A32D64">
                    <w:rPr>
                      <w:b/>
                      <w:sz w:val="24"/>
                      <w:szCs w:val="24"/>
                    </w:rPr>
                    <w:t>%</w:t>
                  </w:r>
                </w:p>
              </w:txbxContent>
            </v:textbox>
          </v:shape>
        </w:pict>
      </w:r>
      <w:r w:rsidR="001B51BE" w:rsidRPr="001B51BE">
        <w:rPr>
          <w:rFonts w:ascii="Arial" w:hAnsi="Arial" w:cs="Arial"/>
          <w:b/>
          <w:sz w:val="24"/>
          <w:szCs w:val="24"/>
        </w:rPr>
        <w:t>In welchem Maße [in Prozent] stimmen Sie – nach dem Durcharbeiten aller U</w:t>
      </w:r>
      <w:r w:rsidR="001B51BE" w:rsidRPr="001B51BE">
        <w:rPr>
          <w:rFonts w:ascii="Arial" w:hAnsi="Arial" w:cs="Arial"/>
          <w:b/>
          <w:sz w:val="24"/>
          <w:szCs w:val="24"/>
        </w:rPr>
        <w:t>n</w:t>
      </w:r>
      <w:r w:rsidR="001B51BE" w:rsidRPr="001B51BE">
        <w:rPr>
          <w:rFonts w:ascii="Arial" w:hAnsi="Arial" w:cs="Arial"/>
          <w:b/>
          <w:sz w:val="24"/>
          <w:szCs w:val="24"/>
        </w:rPr>
        <w:t xml:space="preserve">terlagen zum Publikationsvorhaben </w:t>
      </w:r>
      <w:r w:rsidR="001B51BE">
        <w:rPr>
          <w:rFonts w:ascii="Arial" w:hAnsi="Arial" w:cs="Arial"/>
          <w:b/>
          <w:sz w:val="24"/>
          <w:szCs w:val="24"/>
        </w:rPr>
        <w:t xml:space="preserve">dieser Aussage </w:t>
      </w:r>
      <w:r w:rsidR="001B51BE" w:rsidRPr="001B51BE">
        <w:rPr>
          <w:rFonts w:ascii="Arial" w:hAnsi="Arial" w:cs="Arial"/>
          <w:b/>
          <w:sz w:val="24"/>
          <w:szCs w:val="24"/>
        </w:rPr>
        <w:t>zu?</w:t>
      </w:r>
    </w:p>
    <w:p w:rsidR="001B51BE" w:rsidRDefault="001B51BE" w:rsidP="00650BF4">
      <w:pPr>
        <w:jc w:val="both"/>
        <w:rPr>
          <w:rFonts w:ascii="Arial" w:hAnsi="Arial" w:cs="Arial"/>
          <w:sz w:val="24"/>
          <w:szCs w:val="24"/>
        </w:rPr>
      </w:pPr>
    </w:p>
    <w:p w:rsidR="00650BF4" w:rsidRDefault="00650BF4" w:rsidP="00B322B7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322B7">
        <w:rPr>
          <w:rFonts w:ascii="Arial" w:hAnsi="Arial" w:cs="Arial"/>
          <w:sz w:val="24"/>
          <w:szCs w:val="24"/>
        </w:rPr>
        <w:t xml:space="preserve">Der </w:t>
      </w:r>
      <w:r w:rsidRPr="001B51BE">
        <w:rPr>
          <w:rFonts w:ascii="Arial" w:hAnsi="Arial" w:cs="Arial"/>
          <w:b/>
          <w:sz w:val="24"/>
          <w:szCs w:val="24"/>
        </w:rPr>
        <w:t>Stoff</w:t>
      </w:r>
      <w:r w:rsidR="00B322B7">
        <w:rPr>
          <w:rFonts w:ascii="Arial" w:hAnsi="Arial" w:cs="Arial"/>
          <w:sz w:val="24"/>
          <w:szCs w:val="24"/>
        </w:rPr>
        <w:t xml:space="preserve"> wird </w:t>
      </w:r>
      <w:r w:rsidR="00B322B7" w:rsidRPr="00ED0C4D">
        <w:rPr>
          <w:rFonts w:ascii="Arial" w:hAnsi="Arial" w:cs="Arial"/>
          <w:i/>
          <w:sz w:val="24"/>
          <w:szCs w:val="24"/>
        </w:rPr>
        <w:t>straff,</w:t>
      </w:r>
      <w:r w:rsidR="00B322B7">
        <w:rPr>
          <w:rFonts w:ascii="Arial" w:hAnsi="Arial" w:cs="Arial"/>
          <w:sz w:val="24"/>
          <w:szCs w:val="24"/>
        </w:rPr>
        <w:t xml:space="preserve"> aber „</w:t>
      </w:r>
      <w:r w:rsidR="00B322B7" w:rsidRPr="001B51BE">
        <w:rPr>
          <w:rFonts w:ascii="Arial" w:hAnsi="Arial" w:cs="Arial"/>
          <w:i/>
          <w:sz w:val="24"/>
          <w:szCs w:val="24"/>
        </w:rPr>
        <w:t>locker</w:t>
      </w:r>
      <w:r w:rsidR="00B322B7">
        <w:rPr>
          <w:rFonts w:ascii="Arial" w:hAnsi="Arial" w:cs="Arial"/>
          <w:sz w:val="24"/>
          <w:szCs w:val="24"/>
        </w:rPr>
        <w:t xml:space="preserve">“ und </w:t>
      </w:r>
      <w:r w:rsidR="00B322B7" w:rsidRPr="001B51BE">
        <w:rPr>
          <w:rFonts w:ascii="Arial" w:hAnsi="Arial" w:cs="Arial"/>
          <w:i/>
          <w:sz w:val="24"/>
          <w:szCs w:val="24"/>
        </w:rPr>
        <w:t>verständlich, beispiel- und praxisbezogen</w:t>
      </w:r>
      <w:r w:rsidR="00B322B7">
        <w:rPr>
          <w:rFonts w:ascii="Arial" w:hAnsi="Arial" w:cs="Arial"/>
          <w:sz w:val="24"/>
          <w:szCs w:val="24"/>
        </w:rPr>
        <w:t xml:space="preserve">, auf das </w:t>
      </w:r>
      <w:r w:rsidR="00B322B7" w:rsidRPr="001B51BE">
        <w:rPr>
          <w:rFonts w:ascii="Arial" w:hAnsi="Arial" w:cs="Arial"/>
          <w:i/>
          <w:sz w:val="24"/>
          <w:szCs w:val="24"/>
        </w:rPr>
        <w:t>Wesentliche</w:t>
      </w:r>
      <w:r w:rsidR="00B322B7">
        <w:rPr>
          <w:rFonts w:ascii="Arial" w:hAnsi="Arial" w:cs="Arial"/>
          <w:sz w:val="24"/>
          <w:szCs w:val="24"/>
        </w:rPr>
        <w:t xml:space="preserve"> konzentriert abgehandelt.</w:t>
      </w:r>
    </w:p>
    <w:p w:rsidR="00B322B7" w:rsidRDefault="00E77D4E" w:rsidP="00B322B7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27" type="#_x0000_t202" style="position:absolute;left:0;text-align:left;margin-left:123.7pt;margin-top:48.35pt;width:51.85pt;height:30.45pt;z-index:251662336;mso-height-percent:200;mso-height-percent:200;mso-width-relative:margin;mso-height-relative:margin" fillcolor="#fff2cc [663]">
            <v:textbox style="mso-fit-shape-to-text:t">
              <w:txbxContent>
                <w:p w:rsidR="001B51BE" w:rsidRDefault="001B51BE" w:rsidP="001B51BE"/>
              </w:txbxContent>
            </v:textbox>
          </v:shape>
        </w:pict>
      </w:r>
      <w:r w:rsidR="004F2EC8">
        <w:rPr>
          <w:rFonts w:ascii="Arial" w:hAnsi="Arial" w:cs="Arial"/>
          <w:sz w:val="24"/>
          <w:szCs w:val="24"/>
        </w:rPr>
        <w:t>Es gibt Inhalte, die – obwohl sehr wichtig – in anderen Publikationen nicht oder nur beiläufig dargestellt werden (z. B. Punkt 2.3; 3.3.4; 3.5.1; 3.5.2; 4.5; 4.6; 5.2.2 u.a.).</w:t>
      </w:r>
    </w:p>
    <w:p w:rsidR="001B51BE" w:rsidRPr="001B51BE" w:rsidRDefault="00DF3C47" w:rsidP="00DF3C47">
      <w:pPr>
        <w:ind w:firstLine="44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Zustimmung [%]</w:t>
      </w:r>
    </w:p>
    <w:p w:rsidR="001B51BE" w:rsidRDefault="001B51BE" w:rsidP="001B51BE">
      <w:pPr>
        <w:jc w:val="both"/>
        <w:rPr>
          <w:rFonts w:ascii="Arial" w:hAnsi="Arial" w:cs="Arial"/>
          <w:sz w:val="24"/>
          <w:szCs w:val="24"/>
        </w:rPr>
      </w:pPr>
    </w:p>
    <w:p w:rsidR="00B322B7" w:rsidRDefault="00B322B7" w:rsidP="00B322B7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vom Autor praktizierte originäre Art der </w:t>
      </w:r>
      <w:r w:rsidRPr="001B51BE">
        <w:rPr>
          <w:rFonts w:ascii="Arial" w:hAnsi="Arial" w:cs="Arial"/>
          <w:b/>
          <w:sz w:val="24"/>
          <w:szCs w:val="24"/>
        </w:rPr>
        <w:t>Visualisierung</w:t>
      </w:r>
      <w:r>
        <w:rPr>
          <w:rFonts w:ascii="Arial" w:hAnsi="Arial" w:cs="Arial"/>
          <w:sz w:val="24"/>
          <w:szCs w:val="24"/>
        </w:rPr>
        <w:t xml:space="preserve"> </w:t>
      </w:r>
      <w:r w:rsidR="001B51BE">
        <w:rPr>
          <w:rFonts w:ascii="Arial" w:hAnsi="Arial" w:cs="Arial"/>
          <w:sz w:val="24"/>
          <w:szCs w:val="24"/>
        </w:rPr>
        <w:t xml:space="preserve">von Sachverhalten und Zusammenhängen </w:t>
      </w:r>
      <w:r>
        <w:rPr>
          <w:rFonts w:ascii="Arial" w:hAnsi="Arial" w:cs="Arial"/>
          <w:sz w:val="24"/>
          <w:szCs w:val="24"/>
        </w:rPr>
        <w:t xml:space="preserve">lockert das Buch nicht nur auf, sondern führt zu einem </w:t>
      </w:r>
      <w:r w:rsidRPr="00ED0C4D">
        <w:rPr>
          <w:rFonts w:ascii="Arial" w:hAnsi="Arial" w:cs="Arial"/>
          <w:i/>
          <w:sz w:val="24"/>
          <w:szCs w:val="24"/>
        </w:rPr>
        <w:t>einprägsame</w:t>
      </w:r>
      <w:r w:rsidR="00ED0C4D" w:rsidRPr="00ED0C4D">
        <w:rPr>
          <w:rFonts w:ascii="Arial" w:hAnsi="Arial" w:cs="Arial"/>
          <w:i/>
          <w:sz w:val="24"/>
          <w:szCs w:val="24"/>
        </w:rPr>
        <w:t>ren</w:t>
      </w:r>
      <w:r w:rsidRPr="00ED0C4D">
        <w:rPr>
          <w:rFonts w:ascii="Arial" w:hAnsi="Arial" w:cs="Arial"/>
          <w:i/>
          <w:sz w:val="24"/>
          <w:szCs w:val="24"/>
        </w:rPr>
        <w:t xml:space="preserve"> besseren Verständnis</w:t>
      </w:r>
      <w:r>
        <w:rPr>
          <w:rFonts w:ascii="Arial" w:hAnsi="Arial" w:cs="Arial"/>
          <w:sz w:val="24"/>
          <w:szCs w:val="24"/>
        </w:rPr>
        <w:t xml:space="preserve"> der oft komplexen Sachzusammenhänge im Projektmanagement.</w:t>
      </w:r>
    </w:p>
    <w:p w:rsidR="004F2EC8" w:rsidRDefault="004F2EC8" w:rsidP="004F2EC8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Wichtig: Zu den wichtigsten Grafiken gibt es adäquate animierte </w:t>
      </w:r>
      <w:r w:rsidRPr="001B51BE">
        <w:rPr>
          <w:rFonts w:ascii="Arial" w:hAnsi="Arial" w:cs="Arial"/>
          <w:b/>
          <w:sz w:val="24"/>
          <w:szCs w:val="24"/>
        </w:rPr>
        <w:t>PowerPoint-Folien,</w:t>
      </w:r>
      <w:r>
        <w:rPr>
          <w:rFonts w:ascii="Arial" w:hAnsi="Arial" w:cs="Arial"/>
          <w:sz w:val="24"/>
          <w:szCs w:val="24"/>
        </w:rPr>
        <w:t xml:space="preserve"> die vornehmlich für Präsentationszwecke gedacht sind, aber auch indiv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duell genutzt werden können, um die logische Entwicklung einer Grafik „step-by-step“ verfolgen zu können.</w:t>
      </w:r>
    </w:p>
    <w:p w:rsidR="00F25900" w:rsidRDefault="00E77D4E" w:rsidP="00F25900">
      <w:pPr>
        <w:pStyle w:val="Listenabsatz"/>
        <w:ind w:left="444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0" type="#_x0000_t202" style="position:absolute;left:0;text-align:left;margin-left:128.3pt;margin-top:9.75pt;width:51.85pt;height:30.45pt;z-index:251667456;mso-height-percent:200;mso-height-percent:200;mso-width-relative:margin;mso-height-relative:margin" fillcolor="#fff2cc [663]">
            <v:textbox style="mso-fit-shape-to-text:t">
              <w:txbxContent>
                <w:p w:rsidR="00DF3C47" w:rsidRDefault="00DF3C47" w:rsidP="00DF3C47"/>
              </w:txbxContent>
            </v:textbox>
          </v:shape>
        </w:pict>
      </w:r>
    </w:p>
    <w:p w:rsidR="00DF3C47" w:rsidRPr="001B51BE" w:rsidRDefault="00DF3C47" w:rsidP="00F25900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Zustimmung [%]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F3C47" w:rsidRDefault="00DF3C47" w:rsidP="004F2EC8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</w:p>
    <w:p w:rsidR="004F2EC8" w:rsidRDefault="004F2EC8" w:rsidP="004F2EC8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</w:p>
    <w:p w:rsidR="004F2EC8" w:rsidRDefault="004F2EC8" w:rsidP="004F2EC8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Die zu den einzelnen Abschnitten (Zweisteller) eingefügten </w:t>
      </w:r>
      <w:r w:rsidRPr="00DF3C47">
        <w:rPr>
          <w:rFonts w:ascii="Arial" w:hAnsi="Arial" w:cs="Arial"/>
          <w:b/>
          <w:sz w:val="24"/>
          <w:szCs w:val="24"/>
        </w:rPr>
        <w:t xml:space="preserve">Zitate </w:t>
      </w:r>
      <w:r>
        <w:rPr>
          <w:rFonts w:ascii="Arial" w:hAnsi="Arial" w:cs="Arial"/>
          <w:sz w:val="24"/>
          <w:szCs w:val="24"/>
        </w:rPr>
        <w:t>sollen in „l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ckerer“ Weise auf das jeweilige Thema einstimmen</w:t>
      </w:r>
      <w:r w:rsidR="00B6289A">
        <w:rPr>
          <w:rFonts w:ascii="Arial" w:hAnsi="Arial" w:cs="Arial"/>
          <w:sz w:val="24"/>
          <w:szCs w:val="24"/>
        </w:rPr>
        <w:t>, aber</w:t>
      </w:r>
      <w:r>
        <w:rPr>
          <w:rFonts w:ascii="Arial" w:hAnsi="Arial" w:cs="Arial"/>
          <w:sz w:val="24"/>
          <w:szCs w:val="24"/>
        </w:rPr>
        <w:t xml:space="preserve"> auch zum Nachdenken und Merken anregen.</w:t>
      </w:r>
    </w:p>
    <w:p w:rsidR="00DF3C47" w:rsidRPr="00DF3C47" w:rsidRDefault="00E77D4E" w:rsidP="00DF3C47">
      <w:pPr>
        <w:pStyle w:val="Listenabsatz"/>
        <w:ind w:left="444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29" type="#_x0000_t202" style="position:absolute;left:0;text-align:left;margin-left:127.85pt;margin-top:6.1pt;width:51.85pt;height:30.45pt;z-index:251666432;mso-height-percent:200;mso-height-percent:200;mso-width-relative:margin;mso-height-relative:margin" fillcolor="#fff2cc [663]">
            <v:textbox style="mso-fit-shape-to-text:t">
              <w:txbxContent>
                <w:p w:rsidR="001B51BE" w:rsidRDefault="001B51BE" w:rsidP="001B51BE"/>
              </w:txbxContent>
            </v:textbox>
          </v:shape>
        </w:pict>
      </w:r>
    </w:p>
    <w:p w:rsidR="001B51BE" w:rsidRPr="00DF3C47" w:rsidRDefault="00DF3C47" w:rsidP="001B51BE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 w:rsidRPr="00DF3C47">
        <w:rPr>
          <w:rFonts w:ascii="Arial" w:hAnsi="Arial" w:cs="Arial"/>
          <w:b/>
          <w:noProof/>
          <w:sz w:val="24"/>
          <w:szCs w:val="24"/>
        </w:rPr>
        <w:t>Zustimmung</w:t>
      </w:r>
      <w:r>
        <w:rPr>
          <w:rFonts w:ascii="Arial" w:hAnsi="Arial" w:cs="Arial"/>
          <w:b/>
          <w:noProof/>
          <w:sz w:val="24"/>
          <w:szCs w:val="24"/>
        </w:rPr>
        <w:t xml:space="preserve"> [%]</w:t>
      </w:r>
      <w:r w:rsidRPr="00DF3C47">
        <w:rPr>
          <w:rFonts w:ascii="Arial" w:hAnsi="Arial" w:cs="Arial"/>
          <w:b/>
          <w:noProof/>
          <w:sz w:val="24"/>
          <w:szCs w:val="24"/>
        </w:rPr>
        <w:t>:</w:t>
      </w:r>
    </w:p>
    <w:p w:rsidR="00B6289A" w:rsidRDefault="00B6289A" w:rsidP="00B6289A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</w:p>
    <w:p w:rsidR="001B51BE" w:rsidRPr="00486206" w:rsidRDefault="001B51BE" w:rsidP="00B6289A">
      <w:pPr>
        <w:pStyle w:val="Listenabsatz"/>
        <w:ind w:left="444"/>
        <w:jc w:val="both"/>
        <w:rPr>
          <w:rFonts w:ascii="Arial" w:hAnsi="Arial" w:cs="Arial"/>
          <w:sz w:val="16"/>
          <w:szCs w:val="16"/>
        </w:rPr>
      </w:pPr>
    </w:p>
    <w:p w:rsidR="00B6289A" w:rsidRDefault="00B6289A" w:rsidP="004F2EC8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wird viel Wert auf die Arbeit mit </w:t>
      </w:r>
      <w:r w:rsidRPr="00DF3C47">
        <w:rPr>
          <w:rFonts w:ascii="Arial" w:hAnsi="Arial" w:cs="Arial"/>
          <w:b/>
          <w:sz w:val="24"/>
          <w:szCs w:val="24"/>
        </w:rPr>
        <w:t>Fußnoten</w:t>
      </w:r>
      <w:r>
        <w:rPr>
          <w:rFonts w:ascii="Arial" w:hAnsi="Arial" w:cs="Arial"/>
          <w:sz w:val="24"/>
          <w:szCs w:val="24"/>
        </w:rPr>
        <w:t xml:space="preserve"> </w:t>
      </w:r>
      <w:r w:rsidR="008F0375">
        <w:rPr>
          <w:rFonts w:ascii="Arial" w:hAnsi="Arial" w:cs="Arial"/>
          <w:sz w:val="24"/>
          <w:szCs w:val="24"/>
        </w:rPr>
        <w:t>(i. d. R. Literaturangeben, aber auch Kommentare u. a.) sowie auf</w:t>
      </w:r>
      <w:r>
        <w:rPr>
          <w:rFonts w:ascii="Arial" w:hAnsi="Arial" w:cs="Arial"/>
          <w:sz w:val="24"/>
          <w:szCs w:val="24"/>
        </w:rPr>
        <w:t xml:space="preserve"> </w:t>
      </w:r>
      <w:r w:rsidR="008F0375">
        <w:rPr>
          <w:rFonts w:ascii="Arial" w:hAnsi="Arial" w:cs="Arial"/>
          <w:sz w:val="24"/>
          <w:szCs w:val="24"/>
        </w:rPr>
        <w:t xml:space="preserve">das Einfügen von </w:t>
      </w:r>
      <w:r w:rsidR="00DF3C47" w:rsidRPr="00DF3C47">
        <w:rPr>
          <w:rFonts w:ascii="Arial" w:hAnsi="Arial" w:cs="Arial"/>
          <w:b/>
          <w:sz w:val="24"/>
          <w:szCs w:val="24"/>
        </w:rPr>
        <w:t>Schlagwörtern</w:t>
      </w:r>
      <w:r w:rsidR="008F0375">
        <w:rPr>
          <w:rFonts w:ascii="Arial" w:hAnsi="Arial" w:cs="Arial"/>
          <w:sz w:val="24"/>
          <w:szCs w:val="24"/>
        </w:rPr>
        <w:t xml:space="preserve"> und </w:t>
      </w:r>
      <w:r w:rsidR="008F0375" w:rsidRPr="00DF3C47">
        <w:rPr>
          <w:rFonts w:ascii="Arial" w:hAnsi="Arial" w:cs="Arial"/>
          <w:b/>
          <w:sz w:val="24"/>
          <w:szCs w:val="24"/>
        </w:rPr>
        <w:t>Sy</w:t>
      </w:r>
      <w:r w:rsidR="008F0375" w:rsidRPr="00DF3C47">
        <w:rPr>
          <w:rFonts w:ascii="Arial" w:hAnsi="Arial" w:cs="Arial"/>
          <w:b/>
          <w:sz w:val="24"/>
          <w:szCs w:val="24"/>
        </w:rPr>
        <w:t>m</w:t>
      </w:r>
      <w:r w:rsidR="008F0375" w:rsidRPr="00DF3C47">
        <w:rPr>
          <w:rFonts w:ascii="Arial" w:hAnsi="Arial" w:cs="Arial"/>
          <w:b/>
          <w:sz w:val="24"/>
          <w:szCs w:val="24"/>
        </w:rPr>
        <w:t>bolen am Seitenrand</w:t>
      </w:r>
      <w:r w:rsidR="008F0375">
        <w:rPr>
          <w:rFonts w:ascii="Arial" w:hAnsi="Arial" w:cs="Arial"/>
          <w:sz w:val="24"/>
          <w:szCs w:val="24"/>
        </w:rPr>
        <w:t xml:space="preserve"> gelegt, um sowohl das „Auffinden“  gesuchter Stellen als auch die Orientierung beim Lesen zu erleichtern. . </w:t>
      </w:r>
    </w:p>
    <w:p w:rsidR="00E20D09" w:rsidRPr="00486206" w:rsidRDefault="00E77D4E" w:rsidP="00E20D09">
      <w:pPr>
        <w:pStyle w:val="Listenabsatz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de-DE"/>
        </w:rPr>
        <w:pict>
          <v:shape id="_x0000_s1031" type="#_x0000_t202" style="position:absolute;left:0;text-align:left;margin-left:128.25pt;margin-top:2.5pt;width:51.85pt;height:30.45pt;z-index:251668480;mso-height-percent:200;mso-height-percent:200;mso-width-relative:margin;mso-height-relative:margin" fillcolor="#fff2cc [663]">
            <v:textbox style="mso-fit-shape-to-text:t">
              <w:txbxContent>
                <w:p w:rsidR="00DF3C47" w:rsidRDefault="00DF3C47" w:rsidP="00DF3C47"/>
              </w:txbxContent>
            </v:textbox>
          </v:shape>
        </w:pict>
      </w:r>
    </w:p>
    <w:p w:rsidR="00DF3C47" w:rsidRPr="00DF3C47" w:rsidRDefault="00DF3C47" w:rsidP="00DF3C47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 w:rsidRPr="00DF3C47">
        <w:rPr>
          <w:rFonts w:ascii="Arial" w:hAnsi="Arial" w:cs="Arial"/>
          <w:b/>
          <w:noProof/>
          <w:sz w:val="24"/>
          <w:szCs w:val="24"/>
        </w:rPr>
        <w:t>Zustimmung</w:t>
      </w:r>
      <w:r>
        <w:rPr>
          <w:rFonts w:ascii="Arial" w:hAnsi="Arial" w:cs="Arial"/>
          <w:b/>
          <w:noProof/>
          <w:sz w:val="24"/>
          <w:szCs w:val="24"/>
        </w:rPr>
        <w:t xml:space="preserve"> [%]</w:t>
      </w:r>
      <w:r w:rsidRPr="00DF3C47">
        <w:rPr>
          <w:rFonts w:ascii="Arial" w:hAnsi="Arial" w:cs="Arial"/>
          <w:b/>
          <w:noProof/>
          <w:sz w:val="24"/>
          <w:szCs w:val="24"/>
        </w:rPr>
        <w:t>:</w:t>
      </w:r>
    </w:p>
    <w:p w:rsidR="00E20D09" w:rsidRPr="00E20D09" w:rsidRDefault="00E20D09" w:rsidP="00E20D09">
      <w:pPr>
        <w:pStyle w:val="Listenabsatz"/>
        <w:rPr>
          <w:rFonts w:ascii="Arial" w:hAnsi="Arial" w:cs="Arial"/>
          <w:sz w:val="24"/>
          <w:szCs w:val="24"/>
        </w:rPr>
      </w:pPr>
    </w:p>
    <w:p w:rsidR="00E20D09" w:rsidRDefault="00ED0C4D" w:rsidP="004F2EC8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E20D09">
        <w:rPr>
          <w:rFonts w:ascii="Arial" w:hAnsi="Arial" w:cs="Arial"/>
          <w:sz w:val="24"/>
          <w:szCs w:val="24"/>
        </w:rPr>
        <w:t xml:space="preserve">Lehr-Erfahrungen </w:t>
      </w:r>
      <w:r>
        <w:rPr>
          <w:rFonts w:ascii="Arial" w:hAnsi="Arial" w:cs="Arial"/>
          <w:sz w:val="24"/>
          <w:szCs w:val="24"/>
        </w:rPr>
        <w:t xml:space="preserve">des Autors </w:t>
      </w:r>
      <w:r w:rsidR="00E20D09">
        <w:rPr>
          <w:rFonts w:ascii="Arial" w:hAnsi="Arial" w:cs="Arial"/>
          <w:sz w:val="24"/>
          <w:szCs w:val="24"/>
        </w:rPr>
        <w:t>auf dem Gebiet des Projektmanagements b</w:t>
      </w:r>
      <w:r w:rsidR="00E20D09">
        <w:rPr>
          <w:rFonts w:ascii="Arial" w:hAnsi="Arial" w:cs="Arial"/>
          <w:sz w:val="24"/>
          <w:szCs w:val="24"/>
        </w:rPr>
        <w:t>e</w:t>
      </w:r>
      <w:r w:rsidR="00E20D09">
        <w:rPr>
          <w:rFonts w:ascii="Arial" w:hAnsi="Arial" w:cs="Arial"/>
          <w:sz w:val="24"/>
          <w:szCs w:val="24"/>
        </w:rPr>
        <w:t xml:space="preserve">sagen: Richtig verstehen kann man die Zusammenhänge zwischen der </w:t>
      </w:r>
      <w:r w:rsidR="00E20D09" w:rsidRPr="00ED0C4D">
        <w:rPr>
          <w:rFonts w:ascii="Arial" w:hAnsi="Arial" w:cs="Arial"/>
          <w:i/>
          <w:sz w:val="24"/>
          <w:szCs w:val="24"/>
        </w:rPr>
        <w:t>A</w:t>
      </w:r>
      <w:r w:rsidR="00E20D09" w:rsidRPr="00ED0C4D">
        <w:rPr>
          <w:rFonts w:ascii="Arial" w:hAnsi="Arial" w:cs="Arial"/>
          <w:i/>
          <w:sz w:val="24"/>
          <w:szCs w:val="24"/>
        </w:rPr>
        <w:t>b</w:t>
      </w:r>
      <w:r w:rsidR="00E20D09" w:rsidRPr="00ED0C4D">
        <w:rPr>
          <w:rFonts w:ascii="Arial" w:hAnsi="Arial" w:cs="Arial"/>
          <w:i/>
          <w:sz w:val="24"/>
          <w:szCs w:val="24"/>
        </w:rPr>
        <w:t xml:space="preserve">laufstruktur, der Zeit- und der Kostenstruktur </w:t>
      </w:r>
      <w:r w:rsidR="00E20D09">
        <w:rPr>
          <w:rFonts w:ascii="Arial" w:hAnsi="Arial" w:cs="Arial"/>
          <w:sz w:val="24"/>
          <w:szCs w:val="24"/>
        </w:rPr>
        <w:t>eines Projekts erst</w:t>
      </w:r>
      <w:r>
        <w:rPr>
          <w:rFonts w:ascii="Arial" w:hAnsi="Arial" w:cs="Arial"/>
          <w:sz w:val="24"/>
          <w:szCs w:val="24"/>
        </w:rPr>
        <w:t xml:space="preserve"> dann</w:t>
      </w:r>
      <w:r w:rsidR="00E20D09">
        <w:rPr>
          <w:rFonts w:ascii="Arial" w:hAnsi="Arial" w:cs="Arial"/>
          <w:sz w:val="24"/>
          <w:szCs w:val="24"/>
        </w:rPr>
        <w:t xml:space="preserve">, wenn man sich von der Balkendiagrammtechnik (in der PM-Software bevorzugt) löst und sich </w:t>
      </w:r>
      <w:r w:rsidR="00E20D09" w:rsidRPr="00DF3C47">
        <w:rPr>
          <w:rFonts w:ascii="Arial" w:hAnsi="Arial" w:cs="Arial"/>
          <w:b/>
          <w:sz w:val="24"/>
          <w:szCs w:val="24"/>
        </w:rPr>
        <w:t xml:space="preserve">den Methoden der Netzplantechnik </w:t>
      </w:r>
      <w:r w:rsidR="00E20D09">
        <w:rPr>
          <w:rFonts w:ascii="Arial" w:hAnsi="Arial" w:cs="Arial"/>
          <w:sz w:val="24"/>
          <w:szCs w:val="24"/>
        </w:rPr>
        <w:t>zuwendet. Daher wird im Buch und vor allem in den Excel-Dateien großer Wert auf die Vermittlung der Grundlagen und Anwendungen der Netzplantechnik gelegt. Eine Einschränkung gibt es dazu allerdings: Man muss in Excel die Ablaufstruktur vorgeben, da es keine Möglic</w:t>
      </w:r>
      <w:r w:rsidR="00E20D09">
        <w:rPr>
          <w:rFonts w:ascii="Arial" w:hAnsi="Arial" w:cs="Arial"/>
          <w:sz w:val="24"/>
          <w:szCs w:val="24"/>
        </w:rPr>
        <w:t>h</w:t>
      </w:r>
      <w:r w:rsidR="00E20D09">
        <w:rPr>
          <w:rFonts w:ascii="Arial" w:hAnsi="Arial" w:cs="Arial"/>
          <w:sz w:val="24"/>
          <w:szCs w:val="24"/>
        </w:rPr>
        <w:t>keit gibt, die Vorgangs- bzw. Ereignis-Kästchen an beliebiger Stelle als Formen einzufügen und diese mit Berechnungen in Zellen einer Tabelle zu verknüpfen.</w:t>
      </w:r>
    </w:p>
    <w:p w:rsidR="00DF3C47" w:rsidRPr="00486206" w:rsidRDefault="00E77D4E" w:rsidP="00DF3C47">
      <w:pPr>
        <w:pStyle w:val="Listenabsatz"/>
        <w:ind w:left="444"/>
        <w:jc w:val="both"/>
        <w:rPr>
          <w:rFonts w:ascii="Arial" w:hAnsi="Arial" w:cs="Arial"/>
          <w:b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de-DE"/>
        </w:rPr>
        <w:pict>
          <v:shape id="_x0000_s1032" type="#_x0000_t202" style="position:absolute;left:0;text-align:left;margin-left:128.65pt;margin-top:5.9pt;width:51.85pt;height:30.45pt;z-index:251669504;mso-height-percent:200;mso-height-percent:200;mso-width-relative:margin;mso-height-relative:margin" fillcolor="#fff2cc [663]">
            <v:textbox style="mso-fit-shape-to-text:t">
              <w:txbxContent>
                <w:p w:rsidR="00DF3C47" w:rsidRDefault="00DF3C47" w:rsidP="00DF3C47"/>
              </w:txbxContent>
            </v:textbox>
          </v:shape>
        </w:pict>
      </w:r>
    </w:p>
    <w:p w:rsidR="00DF3C47" w:rsidRPr="00DF3C47" w:rsidRDefault="00DF3C47" w:rsidP="00DF3C47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 w:rsidRPr="00DF3C47">
        <w:rPr>
          <w:rFonts w:ascii="Arial" w:hAnsi="Arial" w:cs="Arial"/>
          <w:b/>
          <w:noProof/>
          <w:sz w:val="24"/>
          <w:szCs w:val="24"/>
        </w:rPr>
        <w:t>Zustimmung</w:t>
      </w:r>
      <w:r>
        <w:rPr>
          <w:rFonts w:ascii="Arial" w:hAnsi="Arial" w:cs="Arial"/>
          <w:b/>
          <w:noProof/>
          <w:sz w:val="24"/>
          <w:szCs w:val="24"/>
        </w:rPr>
        <w:t xml:space="preserve"> [%]</w:t>
      </w:r>
      <w:r w:rsidRPr="00DF3C47">
        <w:rPr>
          <w:rFonts w:ascii="Arial" w:hAnsi="Arial" w:cs="Arial"/>
          <w:b/>
          <w:noProof/>
          <w:sz w:val="24"/>
          <w:szCs w:val="24"/>
        </w:rPr>
        <w:t>:</w:t>
      </w:r>
    </w:p>
    <w:p w:rsidR="00E20D09" w:rsidRDefault="00E20D09" w:rsidP="00E20D09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</w:p>
    <w:p w:rsidR="00E20D09" w:rsidRDefault="00993903" w:rsidP="004F2EC8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im Buch-Manuskript am Schluss eingefügte </w:t>
      </w:r>
      <w:r w:rsidRPr="00DF3C47">
        <w:rPr>
          <w:rFonts w:ascii="Arial" w:hAnsi="Arial" w:cs="Arial"/>
          <w:b/>
          <w:sz w:val="24"/>
          <w:szCs w:val="24"/>
        </w:rPr>
        <w:t>PM-Glossar</w:t>
      </w:r>
      <w:r>
        <w:rPr>
          <w:rFonts w:ascii="Arial" w:hAnsi="Arial" w:cs="Arial"/>
          <w:sz w:val="24"/>
          <w:szCs w:val="24"/>
        </w:rPr>
        <w:t xml:space="preserve"> wurde zugleich als eine </w:t>
      </w:r>
      <w:r w:rsidRPr="00DF3C47">
        <w:rPr>
          <w:rFonts w:ascii="Arial" w:hAnsi="Arial" w:cs="Arial"/>
          <w:b/>
          <w:sz w:val="24"/>
          <w:szCs w:val="24"/>
        </w:rPr>
        <w:t>gesonderte PDF-Datei</w:t>
      </w:r>
      <w:r>
        <w:rPr>
          <w:rFonts w:ascii="Arial" w:hAnsi="Arial" w:cs="Arial"/>
          <w:sz w:val="24"/>
          <w:szCs w:val="24"/>
        </w:rPr>
        <w:t xml:space="preserve"> (zum Download) vorbereitet. Diese – und viele 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dere PDF-Dateien – können für die Kunden (nach dem Download auf den eig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nen Computer, auch auf Tablet- Computer oder Smartphones) sehr nützlich sein.</w:t>
      </w:r>
    </w:p>
    <w:p w:rsidR="00993903" w:rsidRDefault="00E77D4E" w:rsidP="00993903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3" type="#_x0000_t202" style="position:absolute;left:0;text-align:left;margin-left:128.65pt;margin-top:5.85pt;width:51.85pt;height:30.45pt;z-index:251670528;mso-height-percent:200;mso-height-percent:200;mso-width-relative:margin;mso-height-relative:margin" fillcolor="#fff2cc [663]">
            <v:textbox style="mso-fit-shape-to-text:t">
              <w:txbxContent>
                <w:p w:rsidR="00DF3C47" w:rsidRDefault="00DF3C47" w:rsidP="00DF3C47"/>
              </w:txbxContent>
            </v:textbox>
          </v:shape>
        </w:pict>
      </w:r>
    </w:p>
    <w:p w:rsidR="00DF3C47" w:rsidRPr="00DF3C47" w:rsidRDefault="00DF3C47" w:rsidP="00DF3C47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 w:rsidRPr="00DF3C47">
        <w:rPr>
          <w:rFonts w:ascii="Arial" w:hAnsi="Arial" w:cs="Arial"/>
          <w:b/>
          <w:noProof/>
          <w:sz w:val="24"/>
          <w:szCs w:val="24"/>
        </w:rPr>
        <w:t>Zustimmung</w:t>
      </w:r>
      <w:r>
        <w:rPr>
          <w:rFonts w:ascii="Arial" w:hAnsi="Arial" w:cs="Arial"/>
          <w:b/>
          <w:noProof/>
          <w:sz w:val="24"/>
          <w:szCs w:val="24"/>
        </w:rPr>
        <w:t xml:space="preserve"> [%]</w:t>
      </w:r>
      <w:r w:rsidRPr="00DF3C47">
        <w:rPr>
          <w:rFonts w:ascii="Arial" w:hAnsi="Arial" w:cs="Arial"/>
          <w:b/>
          <w:noProof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F3C47" w:rsidRDefault="00DF3C47" w:rsidP="00993903">
      <w:pPr>
        <w:pStyle w:val="Listenabsatz"/>
        <w:rPr>
          <w:rFonts w:ascii="Arial" w:hAnsi="Arial" w:cs="Arial"/>
          <w:sz w:val="24"/>
          <w:szCs w:val="24"/>
        </w:rPr>
      </w:pPr>
    </w:p>
    <w:p w:rsidR="00993903" w:rsidRDefault="00DF3C47" w:rsidP="004F2EC8">
      <w:pPr>
        <w:pStyle w:val="Listenabsatz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Publikationsvorhaben sollte in erster Linie als </w:t>
      </w:r>
      <w:r w:rsidRPr="00DF3C47">
        <w:rPr>
          <w:rFonts w:ascii="Arial" w:hAnsi="Arial" w:cs="Arial"/>
          <w:b/>
          <w:sz w:val="24"/>
          <w:szCs w:val="24"/>
        </w:rPr>
        <w:t>Lehrbuch</w:t>
      </w:r>
      <w:r>
        <w:rPr>
          <w:rFonts w:ascii="Arial" w:hAnsi="Arial" w:cs="Arial"/>
          <w:sz w:val="24"/>
          <w:szCs w:val="24"/>
        </w:rPr>
        <w:t xml:space="preserve"> angesehen we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den. Dennoch wird vom Autor hervorgehoben, dass als </w:t>
      </w:r>
      <w:r w:rsidRPr="00ED0C4D">
        <w:rPr>
          <w:rFonts w:ascii="Arial" w:hAnsi="Arial" w:cs="Arial"/>
          <w:i/>
          <w:sz w:val="24"/>
          <w:szCs w:val="24"/>
        </w:rPr>
        <w:t>erste</w:t>
      </w:r>
      <w:r>
        <w:rPr>
          <w:rFonts w:ascii="Arial" w:hAnsi="Arial" w:cs="Arial"/>
          <w:sz w:val="24"/>
          <w:szCs w:val="24"/>
        </w:rPr>
        <w:t xml:space="preserve"> und </w:t>
      </w:r>
      <w:r w:rsidRPr="00ED0C4D">
        <w:rPr>
          <w:rFonts w:ascii="Arial" w:hAnsi="Arial" w:cs="Arial"/>
          <w:i/>
          <w:sz w:val="24"/>
          <w:szCs w:val="24"/>
        </w:rPr>
        <w:t>wichtigste</w:t>
      </w:r>
      <w:r>
        <w:rPr>
          <w:rFonts w:ascii="Arial" w:hAnsi="Arial" w:cs="Arial"/>
          <w:sz w:val="24"/>
          <w:szCs w:val="24"/>
        </w:rPr>
        <w:t xml:space="preserve"> Zielgruppe nicht unbedingt Studierende (und andere sich im Bildungsprozess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findliche Personen) angesprochen werden sollen, sondern </w:t>
      </w:r>
      <w:r w:rsidRPr="00486206">
        <w:rPr>
          <w:rFonts w:ascii="Arial" w:hAnsi="Arial" w:cs="Arial"/>
          <w:b/>
          <w:sz w:val="24"/>
          <w:szCs w:val="24"/>
        </w:rPr>
        <w:t>Führungskräfte und</w:t>
      </w:r>
      <w:r w:rsidR="00486206" w:rsidRPr="00486206">
        <w:rPr>
          <w:rFonts w:ascii="Arial" w:hAnsi="Arial" w:cs="Arial"/>
          <w:b/>
          <w:sz w:val="24"/>
          <w:szCs w:val="24"/>
        </w:rPr>
        <w:t xml:space="preserve"> Mitarbeiter in Unternehmen und in anderen Organisationen</w:t>
      </w:r>
      <w:r w:rsidR="00486206">
        <w:rPr>
          <w:rFonts w:ascii="Arial" w:hAnsi="Arial" w:cs="Arial"/>
          <w:sz w:val="24"/>
          <w:szCs w:val="24"/>
        </w:rPr>
        <w:t>!</w:t>
      </w:r>
    </w:p>
    <w:p w:rsidR="00486206" w:rsidRDefault="00486206" w:rsidP="00486206">
      <w:pPr>
        <w:pStyle w:val="Listenabsatz"/>
        <w:ind w:left="4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Denn: Noch nie ist die Schlüsselqualifikation „</w:t>
      </w:r>
      <w:r w:rsidRPr="00486206">
        <w:rPr>
          <w:rFonts w:ascii="Arial" w:hAnsi="Arial" w:cs="Arial"/>
          <w:b/>
          <w:sz w:val="24"/>
          <w:szCs w:val="24"/>
        </w:rPr>
        <w:t>Problemlösungskompetenz</w:t>
      </w:r>
      <w:r>
        <w:rPr>
          <w:rFonts w:ascii="Arial" w:hAnsi="Arial" w:cs="Arial"/>
          <w:sz w:val="24"/>
          <w:szCs w:val="24"/>
        </w:rPr>
        <w:t xml:space="preserve">“ (mit Zugang zum </w:t>
      </w:r>
      <w:r w:rsidRPr="00486206">
        <w:rPr>
          <w:rFonts w:ascii="Arial" w:hAnsi="Arial" w:cs="Arial"/>
          <w:b/>
          <w:sz w:val="24"/>
          <w:szCs w:val="24"/>
        </w:rPr>
        <w:t>Projektmanagement</w:t>
      </w:r>
      <w:r>
        <w:rPr>
          <w:rFonts w:ascii="Arial" w:hAnsi="Arial" w:cs="Arial"/>
          <w:sz w:val="24"/>
          <w:szCs w:val="24"/>
        </w:rPr>
        <w:t xml:space="preserve">) so wichtig geworden wie heute (und künftig), aber gerade in der heute so aufgewühlten Zeit wird deutlich, wie wenig sie von Verantwortungsträgern wirklich beherrscht wird (Problembewusstsein, Wissen um </w:t>
      </w:r>
      <w:r w:rsidR="00ED0C4D">
        <w:rPr>
          <w:rFonts w:ascii="Arial" w:hAnsi="Arial" w:cs="Arial"/>
          <w:sz w:val="24"/>
          <w:szCs w:val="24"/>
        </w:rPr>
        <w:t>einen</w:t>
      </w:r>
      <w:r>
        <w:rPr>
          <w:rFonts w:ascii="Arial" w:hAnsi="Arial" w:cs="Arial"/>
          <w:sz w:val="24"/>
          <w:szCs w:val="24"/>
        </w:rPr>
        <w:t xml:space="preserve"> Problemlösungsprozess, Risikomanagement, Konfliktmanagement u.a.)</w:t>
      </w:r>
    </w:p>
    <w:p w:rsidR="00ED0C4D" w:rsidRDefault="00E77D4E" w:rsidP="00486206">
      <w:pPr>
        <w:pStyle w:val="Listenabsatz"/>
        <w:ind w:left="444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4" type="#_x0000_t202" style="position:absolute;left:0;text-align:left;margin-left:128.25pt;margin-top:8.65pt;width:51.85pt;height:30.45pt;z-index:251671552;mso-height-percent:200;mso-height-percent:200;mso-width-relative:margin;mso-height-relative:margin" fillcolor="#fff2cc [663]">
            <v:textbox style="mso-fit-shape-to-text:t">
              <w:txbxContent>
                <w:p w:rsidR="00486206" w:rsidRDefault="00486206" w:rsidP="00486206"/>
              </w:txbxContent>
            </v:textbox>
          </v:shape>
        </w:pict>
      </w:r>
    </w:p>
    <w:p w:rsidR="00486206" w:rsidRPr="00DF3C47" w:rsidRDefault="00486206" w:rsidP="00486206">
      <w:pPr>
        <w:pStyle w:val="Listenabsatz"/>
        <w:ind w:left="444"/>
        <w:jc w:val="both"/>
        <w:rPr>
          <w:rFonts w:ascii="Arial" w:hAnsi="Arial" w:cs="Arial"/>
          <w:b/>
          <w:sz w:val="24"/>
          <w:szCs w:val="24"/>
        </w:rPr>
      </w:pPr>
      <w:r w:rsidRPr="00DF3C47">
        <w:rPr>
          <w:rFonts w:ascii="Arial" w:hAnsi="Arial" w:cs="Arial"/>
          <w:b/>
          <w:noProof/>
          <w:sz w:val="24"/>
          <w:szCs w:val="24"/>
        </w:rPr>
        <w:t>Zustimmung</w:t>
      </w:r>
      <w:r>
        <w:rPr>
          <w:rFonts w:ascii="Arial" w:hAnsi="Arial" w:cs="Arial"/>
          <w:b/>
          <w:noProof/>
          <w:sz w:val="24"/>
          <w:szCs w:val="24"/>
        </w:rPr>
        <w:t xml:space="preserve"> [%]</w:t>
      </w:r>
      <w:r w:rsidRPr="00DF3C47">
        <w:rPr>
          <w:rFonts w:ascii="Arial" w:hAnsi="Arial" w:cs="Arial"/>
          <w:b/>
          <w:noProof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486206" w:rsidRPr="00DF3C47" w:rsidSect="00486206">
      <w:head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B6" w:rsidRDefault="005D7EB6" w:rsidP="00486206">
      <w:pPr>
        <w:spacing w:after="0" w:line="240" w:lineRule="auto"/>
      </w:pPr>
      <w:r>
        <w:separator/>
      </w:r>
    </w:p>
  </w:endnote>
  <w:endnote w:type="continuationSeparator" w:id="0">
    <w:p w:rsidR="005D7EB6" w:rsidRDefault="005D7EB6" w:rsidP="0048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B6" w:rsidRDefault="005D7EB6" w:rsidP="00486206">
      <w:pPr>
        <w:spacing w:after="0" w:line="240" w:lineRule="auto"/>
      </w:pPr>
      <w:r>
        <w:separator/>
      </w:r>
    </w:p>
  </w:footnote>
  <w:footnote w:type="continuationSeparator" w:id="0">
    <w:p w:rsidR="005D7EB6" w:rsidRDefault="005D7EB6" w:rsidP="00486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968" w:rsidRPr="004F6968" w:rsidRDefault="004F6968">
    <w:pPr>
      <w:pStyle w:val="Kopfzeile"/>
      <w:rPr>
        <w:u w:val="single"/>
      </w:rPr>
    </w:pPr>
    <w:r w:rsidRPr="004F6968">
      <w:rPr>
        <w:u w:val="single"/>
      </w:rPr>
      <w:t xml:space="preserve">S. von Känel: </w:t>
    </w:r>
    <w:r w:rsidR="00F25900">
      <w:rPr>
        <w:u w:val="single"/>
      </w:rPr>
      <w:t xml:space="preserve"> </w:t>
    </w:r>
    <w:r w:rsidRPr="004F6968">
      <w:rPr>
        <w:u w:val="single"/>
      </w:rPr>
      <w:t xml:space="preserve">Projekte und Projektmanagement   </w:t>
    </w:r>
    <w:r>
      <w:rPr>
        <w:u w:val="single"/>
      </w:rPr>
      <w:t xml:space="preserve"> Springer-Gabler Fachmedien 2020</w:t>
    </w:r>
    <w:r w:rsidRPr="004F6968">
      <w:rPr>
        <w:u w:val="single"/>
      </w:rPr>
      <w:t xml:space="preserve">                            </w:t>
    </w:r>
    <w:sdt>
      <w:sdtPr>
        <w:rPr>
          <w:u w:val="single"/>
        </w:rPr>
        <w:id w:val="965862344"/>
        <w:docPartObj>
          <w:docPartGallery w:val="Page Numbers (Top of Page)"/>
          <w:docPartUnique/>
        </w:docPartObj>
      </w:sdtPr>
      <w:sdtEndPr/>
      <w:sdtContent>
        <w:r w:rsidR="00154F04" w:rsidRPr="004F6968">
          <w:rPr>
            <w:u w:val="single"/>
          </w:rPr>
          <w:fldChar w:fldCharType="begin"/>
        </w:r>
        <w:r w:rsidRPr="004F6968">
          <w:rPr>
            <w:u w:val="single"/>
          </w:rPr>
          <w:instrText xml:space="preserve"> PAGE   \* MERGEFORMAT </w:instrText>
        </w:r>
        <w:r w:rsidR="00154F04" w:rsidRPr="004F6968">
          <w:rPr>
            <w:u w:val="single"/>
          </w:rPr>
          <w:fldChar w:fldCharType="separate"/>
        </w:r>
        <w:r w:rsidR="00E77D4E">
          <w:rPr>
            <w:noProof/>
            <w:u w:val="single"/>
          </w:rPr>
          <w:t>2</w:t>
        </w:r>
        <w:r w:rsidR="00154F04" w:rsidRPr="004F6968">
          <w:rPr>
            <w:u w:val="single"/>
          </w:rPr>
          <w:fldChar w:fldCharType="end"/>
        </w:r>
      </w:sdtContent>
    </w:sdt>
  </w:p>
  <w:p w:rsidR="00486206" w:rsidRPr="00B7240D" w:rsidRDefault="00486206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319CF"/>
    <w:multiLevelType w:val="hybridMultilevel"/>
    <w:tmpl w:val="8F38D6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F20DD"/>
    <w:multiLevelType w:val="hybridMultilevel"/>
    <w:tmpl w:val="DAB259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D6C0B"/>
    <w:multiLevelType w:val="hybridMultilevel"/>
    <w:tmpl w:val="F14A59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D7F37"/>
    <w:multiLevelType w:val="hybridMultilevel"/>
    <w:tmpl w:val="A40872B8"/>
    <w:lvl w:ilvl="0" w:tplc="868C4B2E">
      <w:start w:val="1"/>
      <w:numFmt w:val="decimal"/>
      <w:lvlText w:val="%1."/>
      <w:lvlJc w:val="left"/>
      <w:pPr>
        <w:ind w:left="444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64" w:hanging="360"/>
      </w:pPr>
    </w:lvl>
    <w:lvl w:ilvl="2" w:tplc="0407001B" w:tentative="1">
      <w:start w:val="1"/>
      <w:numFmt w:val="lowerRoman"/>
      <w:lvlText w:val="%3."/>
      <w:lvlJc w:val="right"/>
      <w:pPr>
        <w:ind w:left="1884" w:hanging="180"/>
      </w:pPr>
    </w:lvl>
    <w:lvl w:ilvl="3" w:tplc="0407000F" w:tentative="1">
      <w:start w:val="1"/>
      <w:numFmt w:val="decimal"/>
      <w:lvlText w:val="%4."/>
      <w:lvlJc w:val="left"/>
      <w:pPr>
        <w:ind w:left="2604" w:hanging="360"/>
      </w:pPr>
    </w:lvl>
    <w:lvl w:ilvl="4" w:tplc="04070019" w:tentative="1">
      <w:start w:val="1"/>
      <w:numFmt w:val="lowerLetter"/>
      <w:lvlText w:val="%5."/>
      <w:lvlJc w:val="left"/>
      <w:pPr>
        <w:ind w:left="3324" w:hanging="360"/>
      </w:pPr>
    </w:lvl>
    <w:lvl w:ilvl="5" w:tplc="0407001B" w:tentative="1">
      <w:start w:val="1"/>
      <w:numFmt w:val="lowerRoman"/>
      <w:lvlText w:val="%6."/>
      <w:lvlJc w:val="right"/>
      <w:pPr>
        <w:ind w:left="4044" w:hanging="180"/>
      </w:pPr>
    </w:lvl>
    <w:lvl w:ilvl="6" w:tplc="0407000F" w:tentative="1">
      <w:start w:val="1"/>
      <w:numFmt w:val="decimal"/>
      <w:lvlText w:val="%7."/>
      <w:lvlJc w:val="left"/>
      <w:pPr>
        <w:ind w:left="4764" w:hanging="360"/>
      </w:pPr>
    </w:lvl>
    <w:lvl w:ilvl="7" w:tplc="04070019" w:tentative="1">
      <w:start w:val="1"/>
      <w:numFmt w:val="lowerLetter"/>
      <w:lvlText w:val="%8."/>
      <w:lvlJc w:val="left"/>
      <w:pPr>
        <w:ind w:left="5484" w:hanging="360"/>
      </w:pPr>
    </w:lvl>
    <w:lvl w:ilvl="8" w:tplc="0407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">
    <w:nsid w:val="5DD6178D"/>
    <w:multiLevelType w:val="hybridMultilevel"/>
    <w:tmpl w:val="6DCA5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362AC"/>
    <w:multiLevelType w:val="hybridMultilevel"/>
    <w:tmpl w:val="766ED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E65D5"/>
    <w:multiLevelType w:val="hybridMultilevel"/>
    <w:tmpl w:val="7F4CF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BF4"/>
    <w:rsid w:val="000560BE"/>
    <w:rsid w:val="000C3F81"/>
    <w:rsid w:val="00154F04"/>
    <w:rsid w:val="001B51BE"/>
    <w:rsid w:val="001E0A41"/>
    <w:rsid w:val="002F077E"/>
    <w:rsid w:val="003F73DC"/>
    <w:rsid w:val="00411619"/>
    <w:rsid w:val="0047787A"/>
    <w:rsid w:val="00486206"/>
    <w:rsid w:val="004F2EC8"/>
    <w:rsid w:val="004F6968"/>
    <w:rsid w:val="00526D97"/>
    <w:rsid w:val="005611BF"/>
    <w:rsid w:val="005D7EB6"/>
    <w:rsid w:val="00635F84"/>
    <w:rsid w:val="00650BF4"/>
    <w:rsid w:val="00761E65"/>
    <w:rsid w:val="00782848"/>
    <w:rsid w:val="007C7CF3"/>
    <w:rsid w:val="008F0375"/>
    <w:rsid w:val="00993903"/>
    <w:rsid w:val="00A32D64"/>
    <w:rsid w:val="00AF578C"/>
    <w:rsid w:val="00B1719D"/>
    <w:rsid w:val="00B322B7"/>
    <w:rsid w:val="00B6289A"/>
    <w:rsid w:val="00B7240D"/>
    <w:rsid w:val="00DF3C47"/>
    <w:rsid w:val="00E20D09"/>
    <w:rsid w:val="00E77D4E"/>
    <w:rsid w:val="00ED0C4D"/>
    <w:rsid w:val="00F2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57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50B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5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51B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8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6206"/>
  </w:style>
  <w:style w:type="paragraph" w:styleId="Fuzeile">
    <w:name w:val="footer"/>
    <w:basedOn w:val="Standard"/>
    <w:link w:val="FuzeileZchn"/>
    <w:uiPriority w:val="99"/>
    <w:semiHidden/>
    <w:unhideWhenUsed/>
    <w:rsid w:val="0048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6206"/>
  </w:style>
  <w:style w:type="character" w:styleId="Hyperlink">
    <w:name w:val="Hyperlink"/>
    <w:basedOn w:val="Absatz-Standardschriftart"/>
    <w:uiPriority w:val="99"/>
    <w:unhideWhenUsed/>
    <w:rsid w:val="007C7CF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k@promedia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Kammann, Merle, Springer DE</cp:lastModifiedBy>
  <cp:revision>3</cp:revision>
  <dcterms:created xsi:type="dcterms:W3CDTF">2020-03-29T13:36:00Z</dcterms:created>
  <dcterms:modified xsi:type="dcterms:W3CDTF">2020-04-01T13:53:00Z</dcterms:modified>
</cp:coreProperties>
</file>